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66</w:t>
      </w:r>
    </w:p>
    <w:p>
      <w:r>
        <w:t>Bundesgericht (BGE), 1999-06-02, DE</w:t>
      </w:r>
    </w:p>
    <w:p>
      <w:r>
        <w:rPr>
          <w:b/>
        </w:rPr>
        <w:t xml:space="preserve">Quelle: </w:t>
      </w:r>
      <w:r>
        <w:t>https://mcp.opencaselaw.ch/entscheid/bge_128 V 66</w:t>
      </w:r>
    </w:p>
    <w:p>
      <w:r>
        <w:t>FR: ATF 128 V 66</w:t>
      </w:r>
    </w:p>
    <w:p>
      <w:r>
        <w:t>IT: DTF 128 V 66</w:t>
      </w:r>
    </w:p>
    <w:p>
      <w:pPr>
        <w:pStyle w:val="Heading2"/>
      </w:pPr>
      <w:r>
        <w:t>Regeste</w:t>
      </w:r>
    </w:p>
    <w:p>
      <w:r>
        <w:t>Regeste Art. 31 Abs. 1 lit. b KVG; Art. 18 lit. c Ziff. 7 KLV: Gebisssanierung nach einer schweren psychischen Krankheit. Die medikamentöse Behandlung einer schweren psychischen Erkrankung ist Folge derselben und kann somit zu einer leistungspflichtigen zahnärztlichen Behandlung führen.</w:t>
      </w:r>
    </w:p>
    <w:p>
      <w:pPr>
        <w:pStyle w:val="Heading2"/>
      </w:pPr>
      <w:r>
        <w:t>Erwägungen</w:t>
      </w:r>
    </w:p>
    <w:p>
      <w:r>
        <w:rPr>
          <w:b/>
        </w:rPr>
        <w:t>E. 2</w:t>
      </w:r>
    </w:p>
    <w:p>
      <w:r>
        <w:t>(Leistungen der obligatorischen Krankenpflegeversicherung bei zahnärztlichen Behandlungen, rechtliche Grundlagen; s. BGE 128 V 61 Erw. 2 mit Hinweisen)</w:t>
      </w:r>
    </w:p>
    <w:p>
      <w:r>
        <w:rPr>
          <w:b/>
        </w:rPr>
        <w:t>E. 3</w:t>
      </w:r>
    </w:p>
    <w:p>
      <w:r>
        <w:t>Gemäss Art. 31 Abs. 1 lit. b KVG in Verbindung mit Art. 18 lit. c Ziff. 7 KLV übernimmt die Versicherung die Kosten der zahnärztlichen Behandlungen, die durch eine schwere psychische Erkrankung mit konsekutiver schwerer Beeinträchtigung der Kaufunktion oder ihre Folge bedingt und zur Behandlung des Leidens notwendig sind. a), b) (Unvermeidbarkeit der Kausystemerkrankung als Anspruchsvoraussetzung; s. BGE 128 V 63 Erw. 4a und b)</w:t>
      </w:r>
    </w:p>
    <w:p>
      <w:r>
        <w:rPr>
          <w:b/>
        </w:rPr>
        <w:t>E. 4</w:t>
      </w:r>
    </w:p>
    <w:p>
      <w:r>
        <w:t>Was die für eine Leistungspflicht der Krankenkasse zunächst erforderliche schwere psychische Erkrankung und konsekutive schwere Beeinträchtigung der Kaufunktion anbelangt, bestreitet die Beschwerdeführerin die Schwere sowohl der psychischen Erkrankung wie auch der Beeinträchtigung der Kaufunktion. a) Das Vorliegen einer schweren psychischen Krankheit bestreitet die Beschwerdeführerin u.a. deshalb, weil eine ambulante Behandlung genügt habe und nicht ein Langzeitspitalaufenthalt notwendig gewesen sei. Eine Depression stellt unbestrittenermassen eine psychische Erkrankung dar. Dass die Depression des Versicherten schwer ist, geht aus dem Schreiben des Dr. med. X. vom 26. September 2000 hervor, wonach man sich nach seiner und der Meinung der mitbehandelnden Frau Prof. med. Z., Psychiatrische Klinik Y., eine schwerer verlaufende Depression kaum vorstellen könne. Ausschlaggebend für die Qualifikation als schwere psychische Erkrankung BGE 128 V 66 S. 68 ist vor allem, dass die Depression seit langer Zeit besteht, dass sie - entgegen der Auffassung der Beschwerdeführerin - einen Spitalaufenthalt von insgesamt mehr als vier Monaten notwendig machte, dass die Pflege des Versicherten zu Hause nur durch einen enorm grossen Einsatz seiner Ehegattin möglich ist, dass der Versicherte sehr hohe Dosen von Medikamenten einnehmen muss und dass er hilflos sowie vollkommen invalid geworden ist. b) Bezüglich der schweren Beeinträchtigung der Kaufunktion macht die Beschwerdeführerin geltend, die Notwendigkeit einer Karies- und Wurzelbehandlung falle nicht darunter, sei doch die Zahl der Patientinnen und Patienten, die sich den genannten Behandlungen unterziehen müssen, gross. Der Leistungspflicht der Krankenversicherung für die Kosten zahnärztlicher Behandlungen gemäss Art. 18 KLV liegt das Prinzip zu Grunde, dass die Allgemeinerkrankung schwer sein muss, dass aber die daraus entstehenden Folgen, welche eine zahnärztliche Behandlung bedingen, grundsätzlich nicht qualifizierter Art sein müssen. Einzig die vorliegend in Frage stehende Bestimmung des Art. 18 lit. c Ziff. 7 KLV macht die Leistungspflicht für die Kosten der zahnärztlichen Behandlung von einer schweren Beeinträchtigung der Kaufunktion abhängig. Die Beeinträchtigung der Kaufunktion des Versicherten ist gestützt auf die Berichte des behandelnden Zahnarztes Dr. med. dent. T. vom 21. September 2000 und 24. Januar 1999 ohne weiteres als schwer anzusehen. Ob solche Leiden unter der Bevölkerung weit verbreitet sind oder nicht, ist dabei ohne Belang.</w:t>
      </w:r>
    </w:p>
    <w:p>
      <w:r>
        <w:rPr>
          <w:b/>
        </w:rPr>
        <w:t>E. 5</w:t>
      </w:r>
    </w:p>
    <w:p>
      <w:r>
        <w:t>Als weitere Voraussetzung für eine Leistungspflicht der obligatorischen Krankenpflegeversicherung verlangt Art. 18 lit. c Ziff. 7 KLV sodann einen Kausalzusammenhang zwischen der schweren psychischen Erkrankung und der schweren Beeinträchtigung der Kaufunktion sowie die Unvermeidbarkeit der letzteren. a) Im Einsprache- und im kantonalen Beschwerdeverfahren bestritt die Krankenkasse einen solchen Zusammenhang zwischen der psychischen Erkrankung des Versicherten und den Zahnschäden. Unter Hinweis auf das in RKUV 1998 Nr. KV 52 S. 509 (= BGE 124 V 351 ) veröffentlichte Urteil des Eidgenössischen Versicherungsgerichts machte sie geltend, das Kauproblem müsse durch die Erkrankung selbst und nicht durch die Medikation hervorgerufen werden, damit die Behandlungskosten von der obligatorischen Krankenpflegeversicherung zu übernehmen seien. Die Vorinstanz hat zutreffend dargelegt, dass im erwähnten Urteil eine BGE 128 V 66 S. 69 solche Aussage nicht zu finden ist, ging es doch dabei um eine Erkrankung an Anorexia nervosa und Bulimie mit unmittelbarer Auswirkung auf das Kausystem. b)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c) Die trotz regelmässiger Fluoridierung und guter Mundhygiene exponentiell verlaufende floride Schmelz/Dentin/Zementkaries an sämtlichen Zähnen des Versicherten ist gemäss Berichten des behandelnden Zahnarztes Dr. med. dent. T. vom 24. Januar 1999 und 21. September 2000 eine Folge der aus der medikamentösen Behandlung der Depression resultierenden Xerostomie (Mundtrockenheit). Die flächigen Abrasionen und Frontzahnfrakturen seien sodann auf Karies und insbesondere auf den massiven Bruxismus (Zähneknirschen) zurückzuführen. Gestützt auf diese schlüssigen Berichte ist demzufolge mit dem erforderlichen Beweisgrad der überwiegenden Wahrscheinlichkeit davon auszugehen, dass die Zahnschäden durch die schwere psychische Erkrankung und ihre Folgen verursacht worden und trotz genügender Mundhygiene nicht vermeidbar gewesen sind. Die Kosten der notfallmässig bereits durchgeführten Zahnbehandlung sowie der gemäss Kostenvoranschlag vom 24. Januar 1999 geplanten Weiterführung dieser Behandlung sind demzufolge von der obligatorischen Krankenpflegeversicherung zu übernehmen.</w:t>
      </w:r>
    </w:p>
    <w:p>
      <w:r>
        <w:rPr>
          <w:b/>
        </w:rPr>
        <w:t>E. 6</w:t>
      </w:r>
    </w:p>
    <w:p>
      <w:r>
        <w:t>Was schliesslich den Umfang der Leistungspflicht anbelangt, hat sich dieser in jedem Fall nach den Grundsätzen der Wirksamkeit, Zweckmässigkeit und Wirtschaftlichkeit zu richten ( Art. 32 Abs. 1 KVG ). Sind mehrere Behandlungen möglich, hat eine Abwägung BGE 128 V 66 S. 70 stattzufinden zwischen den Kosten und dem Nutzen der einzelnen Vorkehren. Von zwei gleichermassen zweckmässigen Behandlungsalternativen gilt grundsätzlich nur die kostengünstigere als notwendig und wirtschaftlich (vgl. GEBHARD EUGSTER, Krankenversicherungsrechtliche Aspekte der zahnärztlichen Behandlung nach Art. 31 Abs. 1 KVG , in: LAMal-KVG, Recueil de travaux en l'honneur de la société suisse de droit des assurances, Lausanne 1997, S. 247 f.; EUGSTER, Das Wirtschaftlichkeitsgebot nach Art. 56 Abs. 1 KVG , in: Wirtschaftlichkeitskontrolle in der Krankenversicherung, St. Gallen 2001, S. 39 f.; vgl. auch BGE 128 V 57 Erw. 2, mit Hinweisen auf Judikatur und Literatur). In seinem Bericht vom 21. September 2000 legt der behandelnde Zahnarzt schlüssig dar, dass die Anfertigung zweier einfacher, stabil gegossener Teilprothesen, abnehmbar, verankert an zum Kariesschutz überkronten Ankerzähnen, eine einfache und wirtschaftliche Lösung darstellt. Er räumt in diesem Bericht ein, dass die Versorgung mit Totalprothesen technisch gesehen an sich möglich und wohl etwas billiger wäre, weist jedoch darauf hin, dass beim Versicherten als Xerostomiepatienten der Speichelfilm zwischen Kunststoffplatte und Kieferschleimhaut stark reduziert ist oder fehlt, weshalb Haftung und Halt der Totalprothesen stark vermindert seien. Damit würden eine befriedigende Kaufunktion, Sprache und psychische Akzeptanz erschwert, sodass das Grundübel, die Depressionen des Patienten, noch verstärkt würde. Erweist sich demzufolge nur eine der Behandlungsvarianten als zweckmässig, ist auf den Einwand der Beschwerdeführerin bezüglich Wirtschaftlichkeit nicht näher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